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Evaluation Criteria</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proposals for the CFMS Annual General Meeting 2020, which have been received by the specified deadline, will be evaluated using the following criteria, developed based on the “CFMS AGM 2020 – Request for Proposals.”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Sponsorship &amp; Local Support: 30%</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proposal demonstrates efforts taken to secure local/regional sponsors and lists these sponsors in the proposal.</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proposal does not include sponsors in conflict with CFMS policy, such as: political parties, banks, insurance companies, pharma industry, alcohol, etc.</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efforts to secure sponsorship do not include CaRMS, Resident Doctors of Canada (RDoC), CFPC, Canadian Medical Association, MNP, the Provincial &amp; Territorial Medical Associations, or MD Financial Management who are contacted at a later date directly by CFMS.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considerations: 40%</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proposal demonstrates an ability to balance a budget</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proposal includes a registration fee of $2</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color w:val="000000"/>
          <w:rtl w:val="0"/>
        </w:rPr>
        <w:t xml:space="preserve">.00 or below as listed a maximum in the Call for Proposals) incl. delegate accommodations, social events, all meals.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taxes have been included/considered.</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Breakfast &amp; lunch and breaks have been considered</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Audiovisual equipment available and costed with a quote, any associated wifi costs considered</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budget for delegates and CFMS Board to travel to the city of AGM are not a consideration and all cities are to be evaluated equally on their budgets regardless of geographic location.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Room and Delegate Accommodations : 10%</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meeting location is appropriate to accommodate 170 (expected 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0 delegates plus guests) people with all necessary additional rooms as outlined in bid document.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Easily accessible for physically disabled delegates &amp; guests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accommodations preferable located in one venue and if not, within reasonable proximity</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least 25 rooms of two double beds are block booked at hotel at negotiated discount rate and available for CFMS and schools to make final reservations.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and Wellness Activities, Creativity: 20%</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Proposal includes social activities which would be enjoyable for delegates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events include suppers provided/catered (including any associated transportation costs to socials/dinners)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events are reasonable given time and budget constraints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events are to the professional standards of the CFMS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health &amp; fitness of delegates has been considered via the inclusion of wellness /fitness activities</w:t>
      </w:r>
    </w:p>
    <w:p w:rsidR="00000000" w:rsidDel="00000000" w:rsidP="00000000" w:rsidRDefault="00000000" w:rsidRPr="00000000" w14:paraId="0000001F">
      <w:pPr>
        <w:rPr>
          <w:rFonts w:ascii="Times New Roman" w:cs="Times New Roman" w:eastAsia="Times New Roman" w:hAnsi="Times New Roman"/>
        </w:rPr>
        <w:sectPr>
          <w:headerReference r:id="rId7" w:type="default"/>
          <w:pgSz w:h="15840" w:w="12240"/>
          <w:pgMar w:bottom="280" w:top="1960" w:left="1340" w:right="1360" w:header="710" w:footer="720"/>
          <w:pgNumType w:start="1"/>
          <w:cols w:equalWidth="0"/>
        </w:sect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selection process: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evaluator is to determine a score out of 100 based on the above criteria and indicate their score in the provided matrix (See below).</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evaluators are to submit a score for all proposals.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scores have been received, the CFMS President will tabulate the scores: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&amp; lowest scores for each proposal will be dropped (as a measure of objectivity) and the remaining scores averaged.</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proposal with the highest average score will be the host of AGM 20</w:t>
      </w:r>
      <w:r w:rsidDel="00000000" w:rsidR="00000000" w:rsidRPr="00000000">
        <w:rPr>
          <w:rFonts w:ascii="Times New Roman" w:cs="Times New Roman" w:eastAsia="Times New Roman" w:hAnsi="Times New Roman"/>
          <w:rtl w:val="0"/>
        </w:rPr>
        <w:t xml:space="preserve">20</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majority of the evaluators agree that a proposal does not meet an item on the grading checklist, the application will be disqualified.</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Selection Matrix:</w:t>
      </w:r>
    </w:p>
    <w:tbl>
      <w:tblPr>
        <w:tblStyle w:val="Table1"/>
        <w:tblW w:w="9266.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3"/>
        <w:gridCol w:w="1261"/>
        <w:gridCol w:w="1301"/>
        <w:gridCol w:w="1301"/>
        <w:tblGridChange w:id="0">
          <w:tblGrid>
            <w:gridCol w:w="5403"/>
            <w:gridCol w:w="1261"/>
            <w:gridCol w:w="1301"/>
            <w:gridCol w:w="1301"/>
          </w:tblGrid>
        </w:tblGridChange>
      </w:tblGrid>
      <w:tr>
        <w:trPr>
          <w:trHeight w:val="320" w:hRule="atLeast"/>
        </w:trPr>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A</w:t>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w:t>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w:t>
            </w:r>
          </w:p>
        </w:tc>
      </w:tr>
      <w:tr>
        <w:trPr>
          <w:trHeight w:val="320" w:hRule="atLeast"/>
        </w:trPr>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Sponsorship &amp; Local Support (max: 30pts)</w:t>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rPr>
          <w:trHeight w:val="320" w:hRule="atLeast"/>
        </w:trPr>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considerations (max: 40pts)</w:t>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Room and Delegate Accommodations (max: 10pts)</w:t>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rPr>
          <w:trHeight w:val="300" w:hRule="atLeast"/>
        </w:trPr>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&amp; Wellness activities (max: 20pts)</w:t>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r>
      <w:tr>
        <w:trPr>
          <w:trHeight w:val="320" w:hRule="atLeast"/>
        </w:trPr>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/100</w:t>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sectPr>
      <w:type w:val="nextPage"/>
      <w:pgSz w:h="15840" w:w="12240"/>
      <w:pgMar w:bottom="280" w:top="1960" w:left="1340" w:right="1360" w:header="71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962393" cy="80327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393" cy="8032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0" w:hanging="280"/>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380" w:hanging="280"/>
      <w:outlineLvl w:val="0"/>
    </w:pPr>
    <w:rPr>
      <w:b w:val="1"/>
      <w:bCs w:val="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821" w:hanging="361"/>
    </w:p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rPr>
      <w:rFonts w:ascii="Georgia" w:cs="Georgia" w:eastAsia="Georgia" w:hAnsi="Georgia"/>
    </w:rPr>
  </w:style>
  <w:style w:type="character" w:styleId="CommentReference">
    <w:name w:val="annotation reference"/>
    <w:basedOn w:val="DefaultParagraphFont"/>
    <w:uiPriority w:val="99"/>
    <w:semiHidden w:val="1"/>
    <w:unhideWhenUsed w:val="1"/>
    <w:rsid w:val="003D3F0E"/>
    <w:rPr>
      <w:sz w:val="16"/>
      <w:szCs w:val="16"/>
    </w:rPr>
  </w:style>
  <w:style w:type="paragraph" w:styleId="CommentText">
    <w:name w:val="annotation text"/>
    <w:basedOn w:val="Normal"/>
    <w:link w:val="CommentTextChar"/>
    <w:uiPriority w:val="99"/>
    <w:semiHidden w:val="1"/>
    <w:unhideWhenUsed w:val="1"/>
    <w:rsid w:val="003D3F0E"/>
    <w:rPr>
      <w:sz w:val="20"/>
      <w:szCs w:val="20"/>
    </w:rPr>
  </w:style>
  <w:style w:type="character" w:styleId="CommentTextChar" w:customStyle="1">
    <w:name w:val="Comment Text Char"/>
    <w:basedOn w:val="DefaultParagraphFont"/>
    <w:link w:val="CommentText"/>
    <w:uiPriority w:val="99"/>
    <w:semiHidden w:val="1"/>
    <w:rsid w:val="003D3F0E"/>
    <w:rPr>
      <w:rFonts w:ascii="Trebuchet MS" w:cs="Trebuchet MS" w:eastAsia="Trebuchet MS" w:hAnsi="Trebuchet MS"/>
      <w:sz w:val="20"/>
      <w:szCs w:val="20"/>
      <w:lang w:bidi="en-US"/>
    </w:rPr>
  </w:style>
  <w:style w:type="paragraph" w:styleId="CommentSubject">
    <w:name w:val="annotation subject"/>
    <w:basedOn w:val="CommentText"/>
    <w:next w:val="CommentText"/>
    <w:link w:val="CommentSubjectChar"/>
    <w:uiPriority w:val="99"/>
    <w:semiHidden w:val="1"/>
    <w:unhideWhenUsed w:val="1"/>
    <w:rsid w:val="003D3F0E"/>
    <w:rPr>
      <w:b w:val="1"/>
      <w:bCs w:val="1"/>
    </w:rPr>
  </w:style>
  <w:style w:type="character" w:styleId="CommentSubjectChar" w:customStyle="1">
    <w:name w:val="Comment Subject Char"/>
    <w:basedOn w:val="CommentTextChar"/>
    <w:link w:val="CommentSubject"/>
    <w:uiPriority w:val="99"/>
    <w:semiHidden w:val="1"/>
    <w:rsid w:val="003D3F0E"/>
    <w:rPr>
      <w:rFonts w:ascii="Trebuchet MS" w:cs="Trebuchet MS" w:eastAsia="Trebuchet MS" w:hAnsi="Trebuchet MS"/>
      <w:b w:val="1"/>
      <w:bCs w:val="1"/>
      <w:sz w:val="20"/>
      <w:szCs w:val="20"/>
      <w:lang w:bidi="en-US"/>
    </w:rPr>
  </w:style>
  <w:style w:type="paragraph" w:styleId="BalloonText">
    <w:name w:val="Balloon Text"/>
    <w:basedOn w:val="Normal"/>
    <w:link w:val="BalloonTextChar"/>
    <w:uiPriority w:val="99"/>
    <w:semiHidden w:val="1"/>
    <w:unhideWhenUsed w:val="1"/>
    <w:rsid w:val="003D3F0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D3F0E"/>
    <w:rPr>
      <w:rFonts w:ascii="Times New Roman" w:cs="Times New Roman" w:eastAsia="Trebuchet MS" w:hAnsi="Times New Roman"/>
      <w:sz w:val="18"/>
      <w:szCs w:val="18"/>
      <w:lang w:bidi="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J7bV3wv4YLlCuf+yU5z8EdPaw==">AMUW2mVZ2VWcpxsf8wSxbiKh1YRxWVSf+DTddZ8evZ7GtaFq+Yfvf+Igv6NKyyPkXazW780MXk0Q7niMiKQgHPrgMine7+840/AevVd3iKpgFbOMp4QLAz1VE3J1Z7At1Ks/yYrpp/hP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2019-09-28T03:57:00Z</dcterms:created>
  <dc:creator>Adel Arezki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vt:lpwstr>
  </property>
  <property fmtid="{D5CDD505-2E9C-101B-9397-08002B2CF9AE}" pid="4" name="LastSaved">
    <vt:filetime>2019-09-28T00:00:00Z</vt:filetime>
  </property>
</Properties>
</file>